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南京市卫生信息中心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南京市卫生信息中心的主要职能是承担全市卫生信息化发展规划、指导、智慧医疗建设；承担区域卫生信息平台、数据中心、卫生（医疗）信息系统建设及维护；开展智慧医疗、区域卫生信息化相关研究；承担全市突发事件卫生应急指挥的通讯保障和技术支持；承担江苏省暨南京市12320卫生热线服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办公室（人事科）和项目管理办公室。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（一）加强规划指导，南京智慧医疗首位度不断攀升。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组织并指导各区、各级医疗卫生机构加快卫生健康信息化建设，以国家医疗健康信息互联互通标准化成熟度测评和智慧医疗、智慧服务、智慧管理测评为依据和抓手，以评促建，推动各区、各级医疗机构提升卫生健康信息化水平。</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（二）持续数据治理，平台支撑和服务能力不断提高。</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坚持不懈开展全市医疗卫生数据质量提升专项行动，数据利用率不断提升。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（三）区域协同发展，群众就医便捷性持续增强。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医疗一卡通已实现全市覆盖。南京都市圈城市智慧医疗先行先试，实现都市圈城市预约挂号、家庭医生签约、双向转诊和远程医疗等协同服务。</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（四）开展智慧服务，优质资源实现区域共享。</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基于家庭医生签约制度的分级诊疗系统接入全市12个区132家社区卫生服务中心。慢病管理信息系统接入68家医疗机构。版式电子病历文件管理系统采集住院病历120万份、门急诊病历140万份、电子文件2600万份。“电子医疗服务地图”向市民公布。</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（五）突出以民为本，信息惠民服务不断完善。</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南京12320卫生热线业务量、服务量位居全国首位，在全国树立了行业标杆，引领全国12320发展方向。</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（六）坚持创新驱动，科教研取得新突破。</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获得国家课题3项，省级课题5项，市级课题10余项，省部级科技进步二等奖，江苏医学科技奖卫生管理奖2项，江苏省医学新技术引进奖二等奖1项，南京市科技进步奖二等奖1项、南京市医学青年科技奖三等奖。取得国家级发明专利3项、实用新型专利1项、软件著作权28项。</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（七）强化党建引领，选优配强骨干力量。</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南京市卫生信息中心</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南京市卫生信息中心</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2,561.92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7.50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172.22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43.32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2,440.47</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105.81</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2,734.14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2,597.09</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107.62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244.67</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2,841.76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2,841.76</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2,734.14</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2,561.92</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172.22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市场监督管理事务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2013816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食品安全监管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7.50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43.32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43.32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2,577.51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2,405.29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172.22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997.03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824.81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172.22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其他专业公共卫生机构</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139.12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139.12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2100409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重大公共卫生服务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26.78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26.78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2100499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其他公共卫生支出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828.63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656.41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172.22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1,580.49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1,580.49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1,580.49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1,580.49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105.81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33.42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33.42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72.39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72.39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2,597.09</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889.19</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1,707.91</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市场监督管理事务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2013816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食品安全监管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7.50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43.32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43.32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43.32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43.32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14.44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2,440.47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740.06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1,700.41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公共卫生</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859.98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740.06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119.92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其他专业公共卫生机构</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139.12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83.65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55.47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基本公共卫生服务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2.50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2100409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重大公共卫生服务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26.78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26.78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2100499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其他公共卫生支出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691.58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656.41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35.17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1,580.49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1,580.49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1,580.49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1,580.49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105.81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33.42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33.42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72.39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72.39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2,561.92</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2,405.29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2,405.29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2,561.92</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2,561.92</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2,561.92</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2,561.92</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2,561.92</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2,561.92</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2,561.92</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889.19</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1,672.73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市场监督管理事务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2013816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食品安全监管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14.44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2,405.29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740.06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1,665.24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824.81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740.06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84.75</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其他专业公共卫生机构</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139.12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83.65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55.47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2100409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重大公共卫生服务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26.78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26.78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2100499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其他公共卫生支出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656.41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656.41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889.19</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746.24</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142.95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673.31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369.42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369.42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108.55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83.65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83.65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142.95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142.95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51.92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51.92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72.93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72.93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2,561.92</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889.19</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1,672.73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市场监督管理事务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2013816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食品安全监管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7.50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43.32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14.44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2,405.29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740.06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1,665.24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824.81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740.06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84.75</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其他专业公共卫生机构</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139.12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83.65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55.47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2100409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重大公共卫生服务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26.78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26.78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2100499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其他公共卫生支出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656.41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656.41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1,580.49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105.81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889.19</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746.24</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142.95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673.31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369.42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369.42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9.60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108.55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108.55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30.32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17.29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83.65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83.65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142.95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142.95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51.92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51.92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0.90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72.93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72.93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72.39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2.86</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2.45</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2.45</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0.41</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1.00</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0.40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2.86</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2.45</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2.45</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0.41</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0.02</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7</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34</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15</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南京市卫生信息中心</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1,646.73</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479.60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1,167.13</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2023年度收入、支出决算总计2,841.76万元。与上年相比，收、支总计各增加266.49万元，增长10.35%。其中：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（一）收入决算总计2,841.76万元。包括：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1.本年收入决算合计2,734.14万元。与上年相比，增加223.15万元，增长8.89%，变动原因：主要是财政拨款预算收入增加。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3.年初结转和结余107.62万元。与上年相比，增加43.34万元，增长67.42%，变动原因：主要是非财政拨款结转增加。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（二）支出决算总计2,841.76万元。包括：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1.本年支出决算合计2,597.09万元。与上年相比，增加129.44万元，增长5.25%，变动原因：主要是基本支出和项目支出增加。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3.年末结转和结余244.67万元。结转和结余事项：是非财政拨款结转和结余。与上年相比，增加137.05万元，增长127.35%，变动原因：是非财政拨款结转增加。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2,734.14万元，其中：财政拨款收入2,561.92万元，占93.7%；上级补助收入0万元，占0%；财政专户管理教育收费0万元，占0%；事业收入（不含专户管理教育收费）0万元，占0%；经营收入0万元，占0%；附属单位上缴收入0万元，占0%；其他收入172.22万元，占6.3%。</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2023年度本年支出决算合计2,597.09万元，其中：基本支出889.19万元，占34.24%；项目支出1,707.91万元，占65.76%；上缴上级支出0万元，占0%；经营支出0万元，占0%；对附属单位补助支出0万元，占0%。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2023年度财政拨款收入、支出决算总计2,561.92万元。与上年相比，收、支总计各增加287.56万元，增长12.64%，变动原因：主要是财政拨款基本支出和项目支出增加所致。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2023年度财政拨款支出决算2,561.92万元，占本年支出合计的98.65%。与2023年度财政拨款支出年初预算2,490.23万元相比，完成年初预算的102.88%。其中：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（一）一般公共服务支出（类）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市场监督管理事务（款）食品安全监管（项）。年初预算0万元，支出决算7.5万元，（年初预算数为0万元，无法计算完成比率）决算数与年初预算数的差异原因：主要是食品安全监管项目资金支出增加所致。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1.行政事业单位养老支出（款）机关事业单位基本养老保险缴费支出（项）。年初预算28.88万元，支出决算28.88万元，完成年初预算的100%。决算数与年初预算数相同。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2.行政事业单位养老支出（款）机关事业单位职业年金缴费支出（项）。年初预算14.44万元，支出决算14.44万元，完成年初预算的100%。决算数与年初预算数相同。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共卫生（款）其他专业公共卫生机构（项）。年初预算0万元，支出决算139.12万元，（年初预算数为0万元，无法计算完成比率）决算数与年初预算数的差异原因：主要是其他专业公共卫生机构项目资金收入、支出增加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共卫生（款）基本公共卫生服务（项）。年初预算0万元，支出决算2.5万元，（年初预算数为0万元，无法计算完成比率）决算数与年初预算数的差异原因：主要是基本公共卫生服务项目资金收入、支出增加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共卫生（款）重大公共卫生服务（项）。年初预算0万元，支出决算26.78万元，（年初预算数为0万元，无法计算完成比率）决算数与年初预算数的差异原因：主要是重大公共卫生服务项目资金收入、支出增加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4.公共卫生（款）其他公共卫生支出（项）。年初预算678.47万元，支出决算656.41万元，完成年初预算的96.75%。决算数与年初预算数的差异原因：主要是其他公共卫生支出项目资金减少支出所致。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5.其他卫生健康支出（款）其他卫生健康支出（项）。年初预算1,662.63万元，支出决算1,580.49万元，完成年初预算的95.06%。决算数与年初预算数的差异原因：主要是其他卫生健康支出项目资金支出减少所致。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1.住房改革支出（款）住房公积金（项）。年初预算33.42万元，支出决算33.42万元，完成年初预算的100%。决算数与年初预算数相同。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2.住房改革支出（款）提租补贴（项）。年初预算72.39万元，支出决算72.39万元，完成年初预算的100%。决算数与年初预算数相同。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2023年度财政拨款基本支出决算889.19万元，其中：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（一）人员经费746.24万元。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主要包括：基本工资、津贴补贴、绩效工资、机关事业单位基本养老保险缴费、职业年金缴费、职工基本医疗保险缴费、住房公积金、医疗费、其他工资福利支出、生活补助、其他对个人和家庭的补助。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（二）公用经费142.95万元。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水费、电费、邮电费、物业管理费、差旅费、维修（护）费、会议费、培训费、公务接待费、专用材料费、工会经费、福利费、公务用车运行维护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2023年度一般公共预算财政拨款支出决算2,561.92万元。与上年相比，增加287.56万元，增长12.64%，变动原因：主要是财政拨款基本支出和项目支出增加所致。</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2023年度一般公共预算财政拨款基本支出决算889.19万元，其中：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（一）人员经费746.24万元。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主要包括：基本工资、津贴补贴、绩效工资、机关事业单位基本养老保险缴费、职业年金缴费、职工基本医疗保险缴费、住房公积金、医疗费、其他工资福利支出、生活补助、其他对个人和家庭的补助。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（二）公用经费142.95万元。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水费、电费、邮电费、物业管理费、差旅费、维修（护）费、会议费、培训费、公务接待费、专用材料费、工会经费、福利费、公务用车运行维护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2.86万元（其中：一般公共预算支出2.86万元；政府性基金预算支出0万元；国有资本经营预算支出0万元）。与上年相比，增加0.41万元，变动原因：主要是公务接待费用和公车运行维护费增加所致。其中，因公出国（境）费支出0万元，占“三公”经费的0%；公务用车购置及运行维护费支出2.45万元，占“三公”经费的85.66%；公务接待费支出0.41万元，占“三公”经费的14.34%。2023年度财政拨款“三公”经费支出预算2.86万元（其中：一般公共预算支出2.86万元；政府性基金预算支出0万元；国有资本经营预算支出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2.45万元（其中：一般公共预算支出2.45万元；政府性基金预算支出0万元；国有资本经营预算支出0万元），支出决算2.45万元（其中：一般公共预算支出2.45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2.45万元。公务用车运行维护费主要用于按规定保留的公务用车的燃料费、维修费、过桥过路费、保险费、安全奖励费用等支出。截至2023年12月31日，使用财政拨款开支的公务用车保有量为1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0.41万元（其中：一般公共预算支出0.41万元；政府性基金预算支出0万元；国有资本经营预算支出0万元），支出决算0.41万元（其中：一般公共预算支出0.41万元；政府性基金预算支出0万元；国有资本经营预算支出0万元），完成调整后预算的100%，决算数与预算数相同。其中：国内公务接待支出0.41万元，接待7批次，34人次，开支内容：主要是公务接待餐饮；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1万元（其中：一般公共预算支出1万元；政府性基金预算支出0万元；国有资本经营预算支出0万元），支出决算0.9万元（其中：一般公共预算支出0.9万元；政府性基金预算支出0万元；国有资本经营预算支出0万元），完成调整后预算的90%，决算数与预算数的差异原因：主要是会议费支出减少所致。2023年度全年召开会议5个，参加会议15人次，开支内容：主要是参加有关医疗信息化会议。</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0.4万元（其中：一般公共预算支出0.4万元；政府性基金预算支出0万元；国有资本经营预算支出0万元），支出决算0.02万元（其中：一般公共预算支出0.02万元；政府性基金预算支出0万元；国有资本经营预算支出0万元），完成调整后预算的5%，决算数与预算数的差异原因：主要是培训费用减少所致。2023年度全年组织培训1个，组织培训2人次，开支内容：主要是相关医疗信息化培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1,646.73万元，其中：政府采购货物支出479.6万元、政府采购工程支出0万元、政府采购服务支出1,167.13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7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本单位共对2023年度已实施完成的44个项目开展了绩效自评价，涉及财政性资金合计1,662.63万元；本单位共开展1项单位整体支出绩效自评价，涉及财政性资金合计2,490.23万元。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十九、一般公共服务支出(类)市场监督管理事务(款)食品安全监管(项)</w:t>
      </w:r>
      <w:r>
        <w:rPr>
          <w:rFonts w:ascii="仿宋" w:hAnsi="仿宋" w:cs="仿宋" w:eastAsia="仿宋"/>
          <w:b w:val="true"/>
        </w:rPr>
        <w:t>：</w:t>
      </w:r>
      <w:r>
        <w:rPr>
          <w:rFonts w:ascii="仿宋" w:eastAsia="仿宋" w:hAnsi="仿宋" w:cs="仿宋" w:hint="eastAsia"/>
        </w:rPr>
        <w:t>反映食品安全监管等专项工作支出。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二十二、卫生健康支出(类)公共卫生(款)其他专业公共卫生机构(项)</w:t>
      </w:r>
      <w:r>
        <w:rPr>
          <w:rFonts w:ascii="仿宋" w:hAnsi="仿宋" w:cs="仿宋" w:eastAsia="仿宋"/>
          <w:b w:val="true"/>
        </w:rPr>
        <w:t>：</w:t>
      </w:r>
      <w:r>
        <w:rPr>
          <w:rFonts w:ascii="仿宋" w:eastAsia="仿宋" w:hAnsi="仿宋" w:cs="仿宋" w:hint="eastAsia"/>
        </w:rPr>
        <w:t>反映上述专业公共卫生机构以外的其他专业公共卫生机构的支出。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二十三、卫生健康支出(类)公共卫生(款)基本公共卫生服务(项)</w:t>
      </w:r>
      <w:r>
        <w:rPr>
          <w:rFonts w:ascii="仿宋" w:hAnsi="仿宋" w:cs="仿宋" w:eastAsia="仿宋"/>
          <w:b w:val="true"/>
        </w:rPr>
        <w:t>：</w:t>
      </w:r>
      <w:r>
        <w:rPr>
          <w:rFonts w:ascii="仿宋" w:eastAsia="仿宋" w:hAnsi="仿宋" w:cs="仿宋" w:hint="eastAsia"/>
        </w:rPr>
        <w:t>反映基本公共卫生服务支出。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二十四、卫生健康支出(类)公共卫生(款)重大公共卫生服务(项)</w:t>
      </w:r>
      <w:r>
        <w:rPr>
          <w:rFonts w:ascii="仿宋" w:hAnsi="仿宋" w:cs="仿宋" w:eastAsia="仿宋"/>
          <w:b w:val="true"/>
        </w:rPr>
        <w:t>：</w:t>
      </w:r>
      <w:r>
        <w:rPr>
          <w:rFonts w:ascii="仿宋" w:eastAsia="仿宋" w:hAnsi="仿宋" w:cs="仿宋" w:hint="eastAsia"/>
        </w:rPr>
        <w:t>反映重大疾病、重大传染病预防控制等重大公共卫生服务项目支出。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二十五、卫生健康支出(类)公共卫生(款)其他公共卫生支出(项)</w:t>
      </w:r>
      <w:r>
        <w:rPr>
          <w:rFonts w:ascii="仿宋" w:hAnsi="仿宋" w:cs="仿宋" w:eastAsia="仿宋"/>
          <w:b w:val="true"/>
        </w:rPr>
        <w:t>：</w:t>
      </w:r>
      <w:r>
        <w:rPr>
          <w:rFonts w:ascii="仿宋" w:eastAsia="仿宋" w:hAnsi="仿宋" w:cs="仿宋" w:hint="eastAsia"/>
        </w:rPr>
        <w:t>其他公共卫生支出反映除上述项目以外的其他用于公共卫生方面的支出。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二十六、卫生健康支出(类)其他卫生健康支出(款)其他卫生健康支出(项)</w:t>
      </w:r>
      <w:r>
        <w:rPr>
          <w:rFonts w:ascii="仿宋" w:hAnsi="仿宋" w:cs="仿宋" w:eastAsia="仿宋"/>
          <w:b w:val="true"/>
        </w:rPr>
        <w:t>：</w:t>
      </w:r>
      <w:r>
        <w:rPr>
          <w:rFonts w:ascii="仿宋" w:eastAsia="仿宋" w:hAnsi="仿宋" w:cs="仿宋" w:hint="eastAsia"/>
        </w:rPr>
        <w:t>反映除上述项目以外其他用于卫生健康方面的支出。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南京市卫生信息中心</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