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南京市计划生育协会</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宣传教育、生殖健康咨询服务、优生优育指导、计划生育家庭帮扶、权益维护、家庭健康促进等。</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南京市计划生育协会坚持以习近平新时代中国特色社会主义思想为指导，紧紧围绕新时代人口形势新变化和人民群众新期待，全面落实计生协“六项重点任务”，积极投身健康南京建设，助力三孩生育政策落实，以计生协事业高质量发展推动人口高质量发展，服务大局，履职尽责，积极作为，各项工作呈现全新局面。</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深入推进“暖心行动”，按照“五有五关怀”标准持续推进“暖心家园”建设。主动争取市卫生健康委、市财政局支持，首次将三级以上计划生育手术并发症人员纳入住院护理补贴综合保险，在全省率先实现向计生特扶人员赠送该保险的全覆盖。大力开展“优生优育进万家”活动，指导各级计生协依托优生优育指导中心和向日葵亲子小屋等服务阵地，积极开展健康饮食讲座、亲子活动等，将优生优育知识、服务送到群众家门口。不断深化青春健康品牌工程，召开高校计生联秘书长会，在江宁、栖霞分片区开展了青春健康同伴教育主持人培训，推动青年学生成为青春健康教育的组织者和受益者。持续推进新时代婚育文化建设，融合原创动漫形象“宝贝宁宁”，设计、开发群众喜闻乐见的文创宣传品，拓展新时代婚育文化项目点，开展计生协工作者、会员骨干宣传能力培训，向群众征集新时代婚育文化书画作品，扩大宣传范围。市计生协牵头与市卫健委、市妇联等6部门联合发文开展2023年家庭健康主题推进活动，组织各级计生协开展各类宣传服务活动，推进健康家庭、健康市民培育活动，启动家庭健康指导员队伍培育工作，引导广大家庭树立健康理念，养成健康行为习惯，建设健康家居环境，助力打通基本公共卫生服务“最后一公里”等。</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南京市计划生育协会</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南京市计划生育协会</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638.54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0.19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33.28</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501.73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130.73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638.73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665.74</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44.42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17.41</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683.15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683.15</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638.73</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638.54</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0.19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33.28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31.85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31.85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19.64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19.64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9.83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474.72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474.53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0.19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卫生健康管理事务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174.16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173.96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0.19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174.16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173.96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0.19</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300.57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300.57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2100716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计划生育机构</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0.30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0.30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2100799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其他计划生育事务支出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300.27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300.27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130.73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130.73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130.73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130.73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20.27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20.27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110.46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110.46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665.74</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365.17</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300.57</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33.28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33.28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31.85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31.85</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19.64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19.64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9.83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9.83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501.73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201.16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300.57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卫生健康管理事务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201.16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201.16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201.16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201.16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计划生育事务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300.57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300.57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2100716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计划生育机构</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0.30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0.30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2100799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其他计划生育事务支出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300.27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300.27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130.73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130.73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130.73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130.73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20.27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20.27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110.46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110.46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638.54</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33.28</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501.73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501.73</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638.54</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665.74</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665.74</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40.58</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13.38</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13.38</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40.58</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679.13</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679.13</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679.13</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665.74</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365.17</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300.57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31.85</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31.85</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501.73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300.57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卫生健康管理事务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21007</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300.57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300.57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2100716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计划生育机构</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2100799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其他计划生育事务支出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300.27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300.27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20.27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20.27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110.46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110.46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365.17</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348.80</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250.17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250.17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86.74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86.74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12.45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12.45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31.27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31.27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40.53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40.53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98.64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98.64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98.63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98.63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665.74</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365.17</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300.57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33.28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31.85</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31.85</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501.73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300.57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卫生健康管理事务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201.16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21007</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300.57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300.57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2100716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计划生育机构</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2100799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其他计划生育事务支出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300.27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300.27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130.73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20.27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20.27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110.46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110.46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365.17</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348.80</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250.17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250.17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86.74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86.74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12.45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12.45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31.27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31.27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40.53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40.53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9.43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3.30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0.16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0.89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98.64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98.64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98.63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98.63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0.88</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14.04</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0.88</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14.04</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130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198</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16.37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3.34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0.02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0.12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3.30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0.16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3.50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0.89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0.55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4.48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南京市计划生育协会</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241.46</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0.40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241.06</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2023年度收入、支出决算总计683.15万元。与上年相比，收、支总计各减少27.96万元，减少3.93%。其中：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（一）收入决算总计683.15万元。包括：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1.本年收入决算合计638.73万元。与上年相比，减少45.69万元，减少6.68%，变动原因：压减预算。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3.年初结转和结余44.42万元。与上年相比，增加17.73万元，增长66.43%，变动原因：2021年在职两名职工的养老关系划转清算，2022年未发生。</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（二）支出决算总计683.15万元。包括：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1.本年支出决算合计665.74万元。与上年相比，减少0.94万元，减少0.14%，变动原因：压减支出。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3.年末结转和结余17.41万元。结转和结余事项：主要为托收户的存款。与上年相比，减少27.01万元，减少60.81%，变动原因：压减预算收入和社保基数调整等原因导致年末结转减少。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638.73万元，其中：财政拨款收入638.54万元，占99.97%；上级补助收入0万元，占0%；财政专户管理教育收费0万元，占0%；事业收入（不含专户管理教育收费）0万元，占0%；经营收入0万元，占0%；附属单位上缴收入0万元，占0%；其他收入0.19万元，占0.03%。</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2023年度本年支出决算合计665.74万元，其中：基本支出365.17万元，占54.85%；项目支出300.57万元，占45.15%；上缴上级支出0万元，占0%；经营支出0万元，占0%；对附属单位补助支出0万元，占0%。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2023年度财政拨款收入、支出决算总计679.13万元。与上年相比，收、支总计各减少25.04万元，减少3.56%，变动原因：压减支出。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2023年度财政拨款支出决算665.74万元，占本年支出合计的100%。与2023年度财政拨款支出年初预算360.17万元相比，完成年初预算的184.84%。其中：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1.行政事业单位养老支出（款）行政单位离退休（项）。年初预算2.38万元，支出决算2.38万元，完成年初预算的100%。决算数与年初预算数相同。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2.行政事业单位养老支出（款）机关事业单位基本养老保险缴费支出（项）。年初预算10.79万元，支出决算19.64万元，完成年初预算的182.02%。决算数与年初预算数的差异原因：社保基数调整等。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3.行政事业单位养老支出（款）机关事业单位职业年金缴费支出（项）。年初预算5.4万元，支出决算9.83万元，完成年初预算的182.04%。决算数与年初预算数的差异原因：社保基数调整等。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其他社会保障和就业支出（款）其他社会保障和就业支出（项）。年初预算0万元，支出决算1.43万元，（年初预算数为0万元，无法计算完成比率）决算数与年初预算数的差异原因：年中追加时，市级下达的增人增资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（二）卫生健康支出（类）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1.卫生健康管理事务（款）行政运行（项）。年初预算145.67万元，支出决算201.16万元，完成年初预算的138.09%。决算数与年初预算数的差异原因：工资调标和社保基数调整等。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2.计划生育事务（款）计划生育机构（项）。年初预算1.1万元，支出决算0.3万元，完成年初预算的27.27%。决算数与年初预算数的差异原因：按照文件要求，压减办公设备购置支出。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3.计划生育事务（款）其他计划生育事务支出（项）。年初预算64.1万元，支出决算300.27万元，完成年初预算的468.44%。决算数与年初预算数的差异原因：年中执行时，市级专项下拨的计生保险资金。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1.住房改革支出（款）住房公积金（项）。年初预算20.27万元，支出决算20.27万元，完成年初预算的100%。决算数与年初预算数相同。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2.住房改革支出（款）提租补贴（项）。年初预算110.46万元，支出决算110.46万元，完成年初预算的100%。决算数与年初预算数相同。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2023年度财政拨款基本支出决算365.17万元，其中：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（一）人员经费348.8万元。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主要包括：基本工资、津贴补贴、奖金、机关事业单位基本养老保险缴费、职业年金缴费、职工基本医疗保险缴费、住房公积金、医疗费、退休费、其他对个人和家庭的补助。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（二）公用经费16.37万元。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主要包括：办公费、手续费、邮电费、差旅费、培训费、工会经费、福利费、其他交通费用、其他商品和服务支出。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2023年度一般公共预算财政拨款支出决算665.74万元。与上年相比，增加2.16万元，增长0.33%，变动原因：在职人员工资和社保基数调整、住院护理综合保险参保人数增加等原因。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2023年度一般公共预算财政拨款基本支出决算365.17万元，其中：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（一）人员经费348.8万元。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主要包括：基本工资、津贴补贴、奖金、机关事业单位基本养老保险缴费、职业年金缴费、职工基本医疗保险缴费、住房公积金、医疗费、退休费、其他对个人和家庭的补助。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（二）公用经费16.37万元。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主要包括：办公费、手续费、邮电费、差旅费、培训费、工会经费、福利费、其他交通费用、其他商品和服务支出。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0.88万元（其中：一般公共预算支出0.88万元；政府性基金预算支出0万元；国有资本经营预算支出0万元），支出决算0.88万元（其中：一般公共预算支出0.88万元；政府性基金预算支出0万元；国有资本经营预算支出0万元），完成调整后预算的100%，决算数与预算数相同。2023年度全年召开会议1个，参加会议130人次，开支内容：召开市计生协七届五次理事会。</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14.04万元（其中：一般公共预算支出14.04万元；政府性基金预算支出0万元；国有资本经营预算支出0万元），支出决算14.04万元（其中：一般公共预算支出14.04万元；政府性基金预算支出0万元；国有资本经营预算支出0万元），完成调整后预算的100%，决算数与预算数相同。2023年度全年组织培训3个，组织培训198人次，开支内容：青春健康同伴教育主持人培训班（江宁片区）、第二期青春健康同伴教育主持人培训班、南京市计生协干部能力建设培训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2023年度机关运行经费支出决算16.37万元（其中：一般公共预算支出16.37万元；政府性基金预算支出0万元；国有资本经营预算支出0万元）。与上年相比，增加1.64万元，增长11.13%，变动原因：差旅费增加。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241.46万元，其中：政府采购货物支出0.4万元、政府采购工程支出0万元、政府采购服务支出241.06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本单位共对2023年度已实施完成的3个项目开展了绩效自评价，涉及财政性资金合计300.57万元；本单位共开展1项单位整体支出绩效自评价，涉及财政性资金合计638.73万元。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十九、社会保障和就业支出(类)行政事业单位养老支出(款)行政单位离退休(项)</w:t>
      </w:r>
      <w:r>
        <w:rPr>
          <w:rFonts w:ascii="仿宋" w:hAnsi="仿宋" w:cs="仿宋" w:eastAsia="仿宋"/>
          <w:b w:val="true"/>
        </w:rPr>
        <w:t>：</w:t>
      </w:r>
      <w:r>
        <w:rPr>
          <w:rFonts w:ascii="仿宋" w:eastAsia="仿宋" w:hAnsi="仿宋" w:cs="仿宋" w:hint="eastAsia"/>
        </w:rPr>
        <w:t>反映行政单位（包括实行公务员管理的事业单位）开支的离退休经费。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二十二、社会保障和就业支出(类)其他社会保障和就业支出(款)其他社会保障和就业支出(项)</w:t>
      </w:r>
      <w:r>
        <w:rPr>
          <w:rFonts w:ascii="仿宋" w:hAnsi="仿宋" w:cs="仿宋" w:eastAsia="仿宋"/>
          <w:b w:val="true"/>
        </w:rPr>
        <w:t>：</w:t>
      </w:r>
      <w:r>
        <w:rPr>
          <w:rFonts w:ascii="仿宋" w:eastAsia="仿宋" w:hAnsi="仿宋" w:cs="仿宋" w:hint="eastAsia"/>
        </w:rPr>
        <w:t>反映除上述项目以外其他用于社会保障和就业方面的支出。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二十三、卫生健康支出(类)卫生健康管理事务(款)行政运行(项)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二十四、卫生健康支出(类)计划生育事务(款)计划生育机构(项)</w:t>
      </w:r>
      <w:r>
        <w:rPr>
          <w:rFonts w:ascii="仿宋" w:hAnsi="仿宋" w:cs="仿宋" w:eastAsia="仿宋"/>
          <w:b w:val="true"/>
        </w:rPr>
        <w:t>：</w:t>
      </w:r>
      <w:r>
        <w:rPr>
          <w:rFonts w:ascii="仿宋" w:eastAsia="仿宋" w:hAnsi="仿宋" w:cs="仿宋" w:hint="eastAsia"/>
        </w:rPr>
        <w:t>反映卫生健康部门所属计划生育机构的支出。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二十五、卫生健康支出(类)计划生育事务(款)其他计划生育事务支出(项)</w:t>
      </w:r>
      <w:r>
        <w:rPr>
          <w:rFonts w:ascii="仿宋" w:hAnsi="仿宋" w:cs="仿宋" w:eastAsia="仿宋"/>
          <w:b w:val="true"/>
        </w:rPr>
        <w:t>：</w:t>
      </w:r>
      <w:r>
        <w:rPr>
          <w:rFonts w:ascii="仿宋" w:eastAsia="仿宋" w:hAnsi="仿宋" w:cs="仿宋" w:hint="eastAsia"/>
        </w:rPr>
        <w:t>反映除上述项目以外其他用于计划生育管理事务方面的支出。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南京市计划生育协会</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